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B92BB8" wp14:paraId="3387E8AB" wp14:textId="202188DF">
      <w:pPr>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64B92BB8" w:rsidR="2F4BF8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ПЕРЕЧЕНЬ ДОКУМЕНТОВ ДЛЯ ПОЛУЧЕНИЯ СУБСИДИИ</w:t>
      </w:r>
    </w:p>
    <w:p xmlns:wp14="http://schemas.microsoft.com/office/word/2010/wordml" w:rsidP="64B92BB8" wp14:paraId="0730D4E4" wp14:textId="118062D6">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Для предоставления субсидии Участники отбора (субъекты малого и среднего предпринимательства) представляют в Управление экономической политики следующие документы:</w:t>
      </w:r>
    </w:p>
    <w:p xmlns:wp14="http://schemas.microsoft.com/office/word/2010/wordml" w:rsidP="64B92BB8" wp14:paraId="2642F764" wp14:textId="0AC5EFAC">
      <w:pPr>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справку расчет субсидии на возмещение затрат, согласно </w:t>
      </w:r>
      <w:hyperlink r:id="Rb184376fc22141dd">
        <w:r w:rsidRPr="64B92BB8" w:rsidR="2F4BF8FF">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приложению 3</w:t>
        </w:r>
      </w:hyperlink>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 настоящему Порядку;</w:t>
      </w:r>
    </w:p>
    <w:p xmlns:wp14="http://schemas.microsoft.com/office/word/2010/wordml" w:rsidP="64B92BB8" wp14:paraId="78180104" wp14:textId="025A445B">
      <w:pPr>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опись, согласно </w:t>
      </w:r>
      <w:hyperlink r:id="R793d63904251445a">
        <w:r w:rsidRPr="64B92BB8" w:rsidR="2F4BF8FF">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приложению 4</w:t>
        </w:r>
      </w:hyperlink>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 настоящему Порядку;</w:t>
      </w:r>
    </w:p>
    <w:p xmlns:wp14="http://schemas.microsoft.com/office/word/2010/wordml" w:rsidP="64B92BB8" wp14:paraId="7D5EF73A" wp14:textId="6D567EC3">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оригиналы или копии, заверенные подписью руководителя и печатью (при ее наличии) учредительных документов (при наличии);</w:t>
      </w:r>
    </w:p>
    <w:p xmlns:wp14="http://schemas.microsoft.com/office/word/2010/wordml" w:rsidP="64B92BB8" wp14:paraId="4E4FA045" wp14:textId="141481E8">
      <w:pPr>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сведения о фактической численности работников в произвольной форме;</w:t>
      </w:r>
    </w:p>
    <w:p xmlns:wp14="http://schemas.microsoft.com/office/word/2010/wordml" w:rsidP="64B92BB8" wp14:paraId="79B7742F" wp14:textId="50306559">
      <w:pPr>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документы, подтверждающие произведенные расходы (оригиналы или копии, заверенные подписью руководителя и печатью (при ее наличии): договор аренды/субаренды, договор купли-продажи или поставки, (в том числе приложениями к договору, упоминаемыми по тексту договора, включая приложения, устанавливающие форму документа, а также документами, указанными в договоре как неотъемлемая часть договора – при наличии) и дополнительными соглашениями (при приобретении товаров договор представляется в случае его заключения – при наличии), счет (при наличии), акт выполненных работ (оказания услуг) (при наличии), товарная накладная (при наличии),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(при наличии);</w:t>
      </w:r>
    </w:p>
    <w:p xmlns:wp14="http://schemas.microsoft.com/office/word/2010/wordml" w:rsidP="64B92BB8" wp14:paraId="5345694D" wp14:textId="53D7710A">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документы, подтверждающие произведенные затраты (чеки или бланки строгой отчетности, оформленные в соответствии с </w:t>
      </w:r>
      <w:hyperlink w:anchor="/document/12130951/entry/0" r:id="Rafb2d7b3d8ce4106">
        <w:r w:rsidRPr="64B92BB8" w:rsidR="2F4BF8FF">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Федеральным законом</w:t>
        </w:r>
      </w:hyperlink>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от 22.05.2003 №54-ФЗ «О применении контрольно-кассовой техники при осуществлении расчетов в Российской Федерации»,</w:t>
      </w:r>
      <w:r w:rsidRPr="64B92BB8" w:rsidR="2F4BF8FF">
        <w:rPr>
          <w:rFonts w:ascii="Calibri" w:hAnsi="Calibri" w:eastAsia="Calibri" w:cs="Calibri"/>
          <w:b w:val="0"/>
          <w:bCs w:val="0"/>
          <w:i w:val="0"/>
          <w:iCs w:val="0"/>
          <w:caps w:val="0"/>
          <w:smallCaps w:val="0"/>
          <w:noProof w:val="0"/>
          <w:color w:val="000000" w:themeColor="text1" w:themeTint="FF" w:themeShade="FF"/>
          <w:sz w:val="22"/>
          <w:szCs w:val="22"/>
          <w:lang w:val="ru-RU"/>
        </w:rPr>
        <w:t xml:space="preserve"> </w:t>
      </w: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выписки (справки) по счету (банковской карте),</w:t>
      </w:r>
      <w:r w:rsidRPr="64B92BB8" w:rsidR="2F4BF8FF">
        <w:rPr>
          <w:rFonts w:ascii="Calibri" w:hAnsi="Calibri" w:eastAsia="Calibri" w:cs="Calibri"/>
          <w:b w:val="0"/>
          <w:bCs w:val="0"/>
          <w:i w:val="0"/>
          <w:iCs w:val="0"/>
          <w:caps w:val="0"/>
          <w:smallCaps w:val="0"/>
          <w:noProof w:val="0"/>
          <w:color w:val="000000" w:themeColor="text1" w:themeTint="FF" w:themeShade="FF"/>
          <w:sz w:val="22"/>
          <w:szCs w:val="22"/>
          <w:lang w:val="ru-RU"/>
        </w:rPr>
        <w:t xml:space="preserve"> </w:t>
      </w: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чеки электронных терминалов при проведении операций с использованием банковской карты,  или платежные поручения с отметкой банка об исполнении).</w:t>
      </w:r>
    </w:p>
    <w:p xmlns:wp14="http://schemas.microsoft.com/office/word/2010/wordml" w:rsidP="64B92BB8" wp14:paraId="3D510914" wp14:textId="784F67F3">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 случае безналичных расчетов – банковский документ/копию банковского документа, отражающий движение денежных средств на расчетном счете участника отбора (выписка, подтверждение платежа).</w:t>
      </w:r>
    </w:p>
    <w:p xmlns:wp14="http://schemas.microsoft.com/office/word/2010/wordml" w:rsidP="64B92BB8" wp14:paraId="3A28353C" wp14:textId="281240C0">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Копия акта сверки (в случае необходимости).</w:t>
      </w:r>
    </w:p>
    <w:p xmlns:wp14="http://schemas.microsoft.com/office/word/2010/wordml" w:rsidP="64B92BB8" wp14:paraId="4449E8B3" wp14:textId="6DC98612">
      <w:pPr>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Допускается предоставление документа с наименованием, отличным от наименования документа, указанного в платежных документах, товарной накладной, универсальном передаточном документе либо в договоре, в случае, если реквизиты (либо номер документа, при указании только номера) представленного документа совпадают с реквизитами (либо номером документа, при указании только номера) документа, указанного в платежных документах, товарной накладной, универсальном передаточном документе либо в договоре.</w:t>
      </w:r>
    </w:p>
    <w:p xmlns:wp14="http://schemas.microsoft.com/office/word/2010/wordml" w:rsidP="64B92BB8" wp14:paraId="6FC52023" wp14:textId="1532917E">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Документы, подтверждающие фактические затраты, должны соответствовать требованиям Федерального закона от 06.12.2011 №402-ФЗ «О бухгалтерском учете».</w:t>
      </w:r>
    </w:p>
    <w:p xmlns:wp14="http://schemas.microsoft.com/office/word/2010/wordml" w:rsidP="64B92BB8" wp14:paraId="73643D56" wp14:textId="37B02F48">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 возмещении части затрат на аренду (субаренду) нежилых помещений, оплату коммунальных услуг нежилых помещений на основании договора аренды (субаренды) – договор аренды (субаренды) нежилых помещений, используемых в целях реализации социально значимого (приоритетного) вида деятельности,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xmlns:wp14="http://schemas.microsoft.com/office/word/2010/wordml" w:rsidP="64B92BB8" wp14:paraId="2E18F207" wp14:textId="7E0BFB06">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 случае, если договор аренды (субаренды)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xmlns:wp14="http://schemas.microsoft.com/office/word/2010/wordml" w:rsidP="64B92BB8" wp14:paraId="0866461D" wp14:textId="4E6B41D1">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 возмещении части затрат на приобретение оборудования (основных средств) – документы, позволяющие идентифицировать оборудование:</w:t>
      </w:r>
    </w:p>
    <w:p xmlns:wp14="http://schemas.microsoft.com/office/word/2010/wordml" w:rsidP="64B92BB8" wp14:paraId="7E985075" wp14:textId="396DC4AA">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техническая документация (паспорт, гарантийный талон, руководство пользователя или иной документ при наличии) на оборудование, или фотография заводской наклейки на оборудовании, или фотография части оборудования, или копия этикетки производителя оборудования, которые содержат серийный (заводской) номер оборудования, а если серийный (заводской) номер отсутствует – иную информацию (марка и модель; фирма-изготовитель; заводская маркировка, дата производства (изготовления), позволяющую идентифицировать оборудование;</w:t>
      </w:r>
    </w:p>
    <w:p xmlns:wp14="http://schemas.microsoft.com/office/word/2010/wordml" w:rsidP="64B92BB8" wp14:paraId="31905B92" wp14:textId="3851CB67">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фотографии оборудования, на которых изображен его общий вид (в том числе из сети «Интернет», если изображение на такой фотографии полностью соответствует (модель, цвет, комплектация) приобретенному оборудованию.</w:t>
      </w:r>
    </w:p>
    <w:p xmlns:wp14="http://schemas.microsoft.com/office/word/2010/wordml" w:rsidP="64B92BB8" wp14:paraId="38E0F55F" wp14:textId="50E92D86">
      <w:pPr>
        <w:ind w:firstLine="709"/>
        <w:jc w:val="both"/>
        <w:rPr>
          <w:rFonts w:ascii="Times New Roman" w:hAnsi="Times New Roman" w:eastAsia="Times New Roman" w:cs="Times New Roman"/>
          <w:b w:val="0"/>
          <w:bCs w:val="0"/>
          <w:i w:val="0"/>
          <w:iCs w:val="0"/>
          <w:caps w:val="0"/>
          <w:smallCaps w:val="0"/>
          <w:noProof w:val="0"/>
          <w:color w:val="22272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При возмещении части затрат на оплату коммунальных услуг нежилых помещений – </w:t>
      </w:r>
      <w:r w:rsidRPr="64B92BB8" w:rsidR="2F4BF8FF">
        <w:rPr>
          <w:rFonts w:ascii="Times New Roman" w:hAnsi="Times New Roman" w:eastAsia="Times New Roman" w:cs="Times New Roman"/>
          <w:b w:val="0"/>
          <w:bCs w:val="0"/>
          <w:i w:val="0"/>
          <w:iCs w:val="0"/>
          <w:caps w:val="0"/>
          <w:smallCaps w:val="0"/>
          <w:noProof w:val="0"/>
          <w:color w:val="22272F"/>
          <w:sz w:val="24"/>
          <w:szCs w:val="24"/>
          <w:lang w:val="ru-RU"/>
        </w:rPr>
        <w:t>акт сверки, если ежемесячная плата за коммунальные услуги не является фиксированной.</w:t>
      </w:r>
    </w:p>
    <w:p xmlns:wp14="http://schemas.microsoft.com/office/word/2010/wordml" w:rsidP="64B92BB8" wp14:paraId="6B9E0419" wp14:textId="7260C017">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 возмещении части затрат на приобретение лицензионных программных продуктов – документ, подтверждающий, что приобретенный продукт является лицензионным.</w:t>
      </w:r>
    </w:p>
    <w:p xmlns:wp14="http://schemas.microsoft.com/office/word/2010/wordml" w:rsidP="64B92BB8" wp14:paraId="7BC53CD7" wp14:textId="33BC20E2">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 возмещении части затрат на обязательную сертификацию произведенной продукции и (или) декларирование ее соответствия - документ, удостоверяющий соответствие продукции требованиям технических регламентов: сертификат соответствия, выдаваемый органом по сертификации, или декларация о соответствии продукции, зарегистрированные в реестре сертификатов соответствия и деклараций о соответствии Федеральной службы по аккредитации.</w:t>
      </w:r>
    </w:p>
    <w:p xmlns:wp14="http://schemas.microsoft.com/office/word/2010/wordml" w:rsidP="64B92BB8" wp14:paraId="4974D0F5" wp14:textId="4D52F8CC">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Для участников отбора юридических лиц копии документов в зависимости от режима налогообложения:</w:t>
      </w:r>
    </w:p>
    <w:p xmlns:wp14="http://schemas.microsoft.com/office/word/2010/wordml" w:rsidP="64B92BB8" wp14:paraId="6243C233" wp14:textId="294FCCBB">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общую систему налогообложения: копию бухгалтерского баланса и отчета о финансовых результатах за предшествующий календарный год;</w:t>
      </w:r>
    </w:p>
    <w:p xmlns:wp14="http://schemas.microsoft.com/office/word/2010/wordml" w:rsidP="64B92BB8" wp14:paraId="0D843571" wp14:textId="6A41834A">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xmlns:wp14="http://schemas.microsoft.com/office/word/2010/wordml" w:rsidP="64B92BB8" wp14:paraId="1328E565" wp14:textId="67A6A2F9">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впервые зарегистрированным и действующим менее 1 года,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фактической численности работников за период, прошедший со дня их государственной регистрации до даты (на дату) подачи документов на субсидию. </w:t>
      </w:r>
    </w:p>
    <w:p xmlns:wp14="http://schemas.microsoft.com/office/word/2010/wordml" w:rsidP="64B92BB8" wp14:paraId="2FCA0CB3" wp14:textId="690A494E">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Для участников отбора индивидуальных предпринимателей копии документов в зависимости от режима налогообложения:</w:t>
      </w:r>
    </w:p>
    <w:p xmlns:wp14="http://schemas.microsoft.com/office/word/2010/wordml" w:rsidP="64B92BB8" wp14:paraId="2F9B0A4D" wp14:textId="7AF6CF47">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общую систему налогообложения: копию налоговой декларации по налогу на доходы физических лиц (форма 3-НДФЛ) за предшествующий календарный год;</w:t>
      </w:r>
    </w:p>
    <w:p xmlns:wp14="http://schemas.microsoft.com/office/word/2010/wordml" w:rsidP="64B92BB8" wp14:paraId="018FA756" wp14:textId="053C417D">
      <w:pPr>
        <w:ind w:firstLine="709"/>
        <w:jc w:val="both"/>
        <w:rPr>
          <w:rFonts w:ascii="Segoe UI" w:hAnsi="Segoe UI" w:eastAsia="Segoe UI" w:cs="Segoe UI"/>
          <w:b w:val="0"/>
          <w:bCs w:val="0"/>
          <w:i w:val="0"/>
          <w:iCs w:val="0"/>
          <w:caps w:val="0"/>
          <w:smallCaps w:val="0"/>
          <w:noProof w:val="0"/>
          <w:color w:val="000000" w:themeColor="text1" w:themeTint="FF" w:themeShade="FF"/>
          <w:sz w:val="20"/>
          <w:szCs w:val="20"/>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систему налогообложения по налогу на профессиональный доход: справку о состоянии расчетов (доходов) по налогу на профессиональный доход за предшествующий календарный год;</w:t>
      </w:r>
      <w:r w:rsidRPr="64B92BB8" w:rsidR="2F4BF8FF">
        <w:rPr>
          <w:rFonts w:ascii="Segoe UI" w:hAnsi="Segoe UI" w:eastAsia="Segoe UI" w:cs="Segoe UI"/>
          <w:b w:val="0"/>
          <w:bCs w:val="0"/>
          <w:i w:val="0"/>
          <w:iCs w:val="0"/>
          <w:caps w:val="0"/>
          <w:smallCaps w:val="0"/>
          <w:noProof w:val="0"/>
          <w:color w:val="000000" w:themeColor="text1" w:themeTint="FF" w:themeShade="FF"/>
          <w:sz w:val="20"/>
          <w:szCs w:val="20"/>
          <w:lang w:val="ru-RU"/>
        </w:rPr>
        <w:t xml:space="preserve"> </w:t>
      </w:r>
    </w:p>
    <w:p xmlns:wp14="http://schemas.microsoft.com/office/word/2010/wordml" w:rsidP="64B92BB8" wp14:paraId="5B28A32C" wp14:textId="05A9BC42">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xmlns:wp14="http://schemas.microsoft.com/office/word/2010/wordml" w:rsidP="64B92BB8" wp14:paraId="6CF382BE" wp14:textId="6E776582">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патентную систему налогообложения: выписку из книги доходов индивидуальных предпринимателей за предшествующий календарный год;</w:t>
      </w:r>
    </w:p>
    <w:p xmlns:wp14="http://schemas.microsoft.com/office/word/2010/wordml" w:rsidP="64B92BB8" wp14:paraId="4D3DBB76" wp14:textId="5FD8DF44">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xmlns:wp14="http://schemas.microsoft.com/office/word/2010/wordml" w:rsidP="64B92BB8" wp14:paraId="05C63001" wp14:textId="5D35FBCE">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впервые зарегистрированным и действующим менее 1 года,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xmlns:wp14="http://schemas.microsoft.com/office/word/2010/wordml" w:rsidP="64B92BB8" wp14:paraId="13B3109E" wp14:textId="1EEC0D26">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Участник отбора вправе, по собственной инициативе, приложить копии документов:</w:t>
      </w:r>
    </w:p>
    <w:p xmlns:wp14="http://schemas.microsoft.com/office/word/2010/wordml" w:rsidP="64B92BB8" wp14:paraId="254627AA" wp14:textId="559FD614">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копию свидетельства о государственной регистрации (для юридических лиц);</w:t>
      </w:r>
    </w:p>
    <w:p xmlns:wp14="http://schemas.microsoft.com/office/word/2010/wordml" w:rsidP="64B92BB8" wp14:paraId="49B78C41" wp14:textId="1D1EFCDF">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выписку из единого государственного реестра юридических лиц (для юридического лица);</w:t>
      </w:r>
    </w:p>
    <w:p xmlns:wp14="http://schemas.microsoft.com/office/word/2010/wordml" w:rsidP="64B92BB8" wp14:paraId="3221BEBA" wp14:textId="27EBDA35">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xmlns:wp14="http://schemas.microsoft.com/office/word/2010/wordml" w:rsidP="64B92BB8" wp14:paraId="645672BD" wp14:textId="045D9721">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xmlns:wp14="http://schemas.microsoft.com/office/word/2010/wordml" w:rsidP="64B92BB8" wp14:paraId="41D63669" wp14:textId="6191E1D9">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справку из налогового органа об исполнении налогоплательщиком обязанности по уплате налогов, сборов, страховых взносов, пеней и налоговых санкций;</w:t>
      </w:r>
    </w:p>
    <w:p xmlns:wp14="http://schemas.microsoft.com/office/word/2010/wordml" w:rsidP="64B92BB8" wp14:paraId="04E99A73" wp14:textId="3D41EE1A">
      <w:pPr>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4B92BB8" w:rsidR="2F4BF8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копии лицензий, сертификатов, патентов, свидетельств, разрешений на осуществление предпринимательской деятельности (при наличии).</w:t>
      </w:r>
    </w:p>
    <w:p xmlns:wp14="http://schemas.microsoft.com/office/word/2010/wordml" wp14:paraId="501817AE" wp14:textId="088FB301"/>
    <w:sectPr>
      <w:pgSz w:w="11906" w:h="16838" w:orient="portrait"/>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97296B"/>
    <w:rsid w:val="2997296B"/>
    <w:rsid w:val="2F4BF8FF"/>
    <w:rsid w:val="64B9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7C23"/>
  <w15:chartTrackingRefBased/>
  <w15:docId w15:val="{A8717D11-8FAC-45B4-A9D3-6BEBAEF403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4B92BB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bookmark://sub_1100" TargetMode="External" Id="Rb184376fc22141dd" /><Relationship Type="http://schemas.openxmlformats.org/officeDocument/2006/relationships/hyperlink" Target="bookmark://sub_1100" TargetMode="External" Id="R793d63904251445a" /><Relationship Type="http://schemas.openxmlformats.org/officeDocument/2006/relationships/hyperlink" Target="https://mobileonline.garant.ru/" TargetMode="External" Id="Rafb2d7b3d8ce410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2025-04-15T12:27:07.5054051Z</dcterms:created>
  <dcterms:modified xsi:type="dcterms:W3CDTF">2025-04-15T12:27:48.9059074Z</dcterms:modified>
  <dc:creator>Роман Коваленко</dc:creator>
  <lastModifiedBy>Роман Коваленко</lastModifiedBy>
</coreProperties>
</file>